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7" w:rsidRPr="006408B7" w:rsidRDefault="006408B7" w:rsidP="006408B7">
      <w:pPr>
        <w:shd w:val="clear" w:color="auto" w:fill="FFFFFF"/>
        <w:spacing w:after="288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6408B7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>Письмо Минтруда России № 18-2/10/В-877 от 9 февраля 2018 г.</w:t>
      </w:r>
    </w:p>
    <w:p w:rsidR="006408B7" w:rsidRPr="006408B7" w:rsidRDefault="006408B7" w:rsidP="006408B7">
      <w:pPr>
        <w:shd w:val="clear" w:color="auto" w:fill="FFFFFF"/>
        <w:spacing w:after="0" w:line="240" w:lineRule="auto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Федеральные государственные органы</w:t>
      </w: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br/>
        <w:t>Высшие органы исполнительной власти субъектов Российской Федерации</w:t>
      </w: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br/>
        <w:t>Организации</w:t>
      </w: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br/>
        <w:t>Центральный банк Российской Федерации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proofErr w:type="gram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по итогам проведенного 2 февраля 2017 г. совещания с участием представителей Генеральной прокуратуры Российской Федерации, Центрального банка Российской Федерации и участников рынка страхования по вопросу заключения договоров инвестиционного</w:t>
      </w:r>
      <w:proofErr w:type="gram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страхования жизни отдельными категориями лиц, на которых распространяется запрет, предусмотренный Федеральным законом от 7 мая 2013 г.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сообщает следующее.</w:t>
      </w:r>
      <w:proofErr w:type="gramEnd"/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Определение понятия «иностранные финансовые инструменты» предусмотрено частью 2 статьи 1 Федерального закона № 79-ФЗ.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proofErr w:type="gram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Согласно статье 2 Закона Российской Федерации от 27 ноября 1992 г. № 4015-1 «Об организации страхового дела в Российской Федерации» (далее – Закон № 4015-1) под страхованием понимаются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средств, формируемых страховщиками из уплаченных страховых премий (страховых взносов), а также</w:t>
      </w:r>
      <w:proofErr w:type="gram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 за счет иных сре</w:t>
      </w:r>
      <w:proofErr w:type="gram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дств стр</w:t>
      </w:r>
      <w:proofErr w:type="gram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аховщиков.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Договор страхования является соглашением между страхователем и страховщиком, в силу которого страховщик обязуется при наступлении страхового случая произвести страховую выплату страхователю или лицу, в пользу которого заключен договор страхования, а страхователь обязуется уплатить страховую премию (страховой взнос) в установленные договором сроки.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В соответствии с подпунктом 3 пункта 1 статьи 32.9 Закона № 4015-1 страхование жизни с участием страхователя в инвестиционном доходе страховщика является одним из видов страхования в Российской Федерации.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Статьями 25 и 26 Закона № 4015-1 предусмотрено, что страховщики обязаны инвестировать собственные средства (капитал) и средства страховых резервов на условиях диверсификации, ликвидности, возвратности и доходности, которые являются, в том числе гарантиями обеспечения финансовой устойчивости страховщиков в целях выполнения своих обязательств перед страхователями. Таким образом, осуществление инвестиционной деятельности является необходимым условием деятельности страховщика.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При этом активы, в которые инвестированы средства страховых резервов и капитала, являются собственностью страховщиков. В этой связи ни страхователь, ни застрахованное лицо, ни </w:t>
      </w:r>
      <w:proofErr w:type="spell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выгодоприобретатель</w:t>
      </w:r>
      <w:proofErr w:type="spell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 не наделяются правами прямого и (или) косвенного владения финансовыми инструментами, в том числе иностранными, приобретаемыми страховщиками на средства страховых резервов и капитала.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proofErr w:type="gram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Одновременно стоит отметить, что абзацем вторым пункта 3 статьи 3 Закона № 4015-1 предусмотрено, в частности, что правила страхования должны содержать для договоров страхования жизни порядок расчета выкупной суммы и начисления инвестиционного дохода, если договор предусматривает участие страхователя или иного лица, в пользу которого заключен договор страхования жизни, в инвестиционном доходе страховщика.</w:t>
      </w:r>
      <w:proofErr w:type="gramEnd"/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Правила страхования не предоставляют страхователю, застрахованному лицу и (или) </w:t>
      </w:r>
      <w:proofErr w:type="spell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выгодоприобретателю</w:t>
      </w:r>
      <w:proofErr w:type="spell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 возможность совершать какие-либо юридически значимые действия в отношении рассматриваемых активов.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Таким образом, страхователь, застрахованное лицо и </w:t>
      </w:r>
      <w:proofErr w:type="spell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выгодоприобретатель</w:t>
      </w:r>
      <w:proofErr w:type="spell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 не имеют возможности повлиять на действия страховщика в части инвестирования средств капитала и страховых резервов, так как страховщик по своему усмотрению распоряжается указанными средствами в установленном нормативными правовыми актами порядке.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В этой связи у страхователя, застрахованного лица и </w:t>
      </w:r>
      <w:proofErr w:type="spellStart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выгодоприобретателя</w:t>
      </w:r>
      <w:proofErr w:type="spellEnd"/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 xml:space="preserve"> не возникают права прямого и (или) косвенного пользования активами, в которые инвестированы средства страховых резервов и капитала страховщика.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lastRenderedPageBreak/>
        <w:t>Учитывая вышеизложенное, по итогам проведенного совещания решено, что заключение договоров инвестиционного страхования жизни лицами, указанными в части 1 статьи 2 Федерального закона № 79-ФЗ, не приводит к нарушению запрета владеть и (или) пользоваться иностранными финансовыми инструментами.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  <w:t>Просим довести указанную информацию до сведения заинтересованных лиц и учитывать при применении законодательства о противодействии коррупции.</w:t>
      </w:r>
    </w:p>
    <w:p w:rsidR="006408B7" w:rsidRPr="006408B7" w:rsidRDefault="006408B7" w:rsidP="006408B7">
      <w:pPr>
        <w:shd w:val="clear" w:color="auto" w:fill="FFFFFF"/>
        <w:spacing w:after="346" w:line="240" w:lineRule="auto"/>
        <w:jc w:val="both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b/>
          <w:bCs/>
          <w:color w:val="333333"/>
          <w:sz w:val="18"/>
          <w:lang w:eastAsia="ru-RU"/>
        </w:rPr>
        <w:t>Заместитель Министра труда и социальной защиты Российской Федерации</w:t>
      </w:r>
    </w:p>
    <w:p w:rsidR="006408B7" w:rsidRPr="006408B7" w:rsidRDefault="006408B7" w:rsidP="006408B7">
      <w:pPr>
        <w:shd w:val="clear" w:color="auto" w:fill="FFFFFF"/>
        <w:spacing w:after="346" w:line="240" w:lineRule="auto"/>
        <w:rPr>
          <w:rFonts w:ascii="SegoeUI" w:eastAsia="Times New Roman" w:hAnsi="SegoeUI" w:cs="Times New Roman"/>
          <w:color w:val="333333"/>
          <w:sz w:val="18"/>
          <w:szCs w:val="18"/>
          <w:lang w:eastAsia="ru-RU"/>
        </w:rPr>
      </w:pPr>
      <w:r w:rsidRPr="006408B7">
        <w:rPr>
          <w:rFonts w:ascii="SegoeUI" w:eastAsia="Times New Roman" w:hAnsi="SegoeUI" w:cs="Times New Roman"/>
          <w:b/>
          <w:bCs/>
          <w:color w:val="333333"/>
          <w:sz w:val="18"/>
          <w:lang w:eastAsia="ru-RU"/>
        </w:rPr>
        <w:t>А.А. Черкасов</w:t>
      </w:r>
    </w:p>
    <w:p w:rsidR="00557803" w:rsidRDefault="00557803"/>
    <w:sectPr w:rsidR="00557803" w:rsidSect="0055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08B7"/>
    <w:rsid w:val="00557803"/>
    <w:rsid w:val="0064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3"/>
  </w:style>
  <w:style w:type="paragraph" w:styleId="1">
    <w:name w:val="heading 1"/>
    <w:basedOn w:val="a"/>
    <w:link w:val="10"/>
    <w:uiPriority w:val="9"/>
    <w:qFormat/>
    <w:rsid w:val="00640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justify">
    <w:name w:val="text-justify"/>
    <w:basedOn w:val="a"/>
    <w:rsid w:val="0064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08B7"/>
    <w:rPr>
      <w:b/>
      <w:bCs/>
    </w:rPr>
  </w:style>
  <w:style w:type="paragraph" w:styleId="a4">
    <w:name w:val="Normal (Web)"/>
    <w:basedOn w:val="a"/>
    <w:uiPriority w:val="99"/>
    <w:semiHidden/>
    <w:unhideWhenUsed/>
    <w:rsid w:val="0064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4182</Characters>
  <Application>Microsoft Office Word</Application>
  <DocSecurity>0</DocSecurity>
  <Lines>34</Lines>
  <Paragraphs>9</Paragraphs>
  <ScaleCrop>false</ScaleCrop>
  <Company>office 2007 rus ent: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2019-12-09T08:02:00Z</dcterms:created>
  <dcterms:modified xsi:type="dcterms:W3CDTF">2019-12-09T08:02:00Z</dcterms:modified>
</cp:coreProperties>
</file>